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9960" w14:textId="343D8A40" w:rsidR="0015222C" w:rsidRDefault="009F438D" w:rsidP="00106545">
      <w:pPr>
        <w:pStyle w:val="TITOLITESTOCORRENTE"/>
        <w:rPr>
          <w:bCs/>
        </w:rPr>
      </w:pP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r w:rsidR="007E0C01">
        <w:rPr>
          <w:b w:val="0"/>
        </w:rPr>
        <w:t>Padova</w:t>
      </w:r>
      <w:r w:rsidR="00F93733" w:rsidRPr="0015222C">
        <w:rPr>
          <w:b w:val="0"/>
        </w:rPr>
        <w:t xml:space="preserve">, </w:t>
      </w:r>
      <w:r w:rsidR="007E0C01">
        <w:rPr>
          <w:b w:val="0"/>
        </w:rPr>
        <w:t>28</w:t>
      </w:r>
      <w:r w:rsidR="00F93733" w:rsidRPr="0015222C">
        <w:rPr>
          <w:b w:val="0"/>
        </w:rPr>
        <w:t xml:space="preserve"> agosto 2023</w:t>
      </w:r>
      <w:r w:rsidR="00106545" w:rsidRPr="0015222C">
        <w:rPr>
          <w:b w:val="0"/>
        </w:rPr>
        <w:br/>
      </w:r>
    </w:p>
    <w:p w14:paraId="15CC6C8E" w14:textId="3E00FF65" w:rsidR="0015222C" w:rsidRDefault="00106545" w:rsidP="00106545">
      <w:pPr>
        <w:pStyle w:val="TITOLITESTOCORRENTE"/>
        <w:rPr>
          <w:b w:val="0"/>
        </w:rPr>
      </w:pPr>
      <w:r w:rsidRPr="0015222C">
        <w:rPr>
          <w:bCs/>
        </w:rPr>
        <w:t xml:space="preserve">Oggetto: </w:t>
      </w:r>
      <w:r w:rsidR="00104A62" w:rsidRPr="00104A62">
        <w:rPr>
          <w:bCs/>
        </w:rPr>
        <w:t>Chiarimenti relativi ai requisiti</w:t>
      </w:r>
      <w:r w:rsidR="00E55527">
        <w:rPr>
          <w:bCs/>
        </w:rPr>
        <w:t xml:space="preserve"> e documentazio</w:t>
      </w:r>
      <w:r w:rsidR="002F2233">
        <w:rPr>
          <w:bCs/>
        </w:rPr>
        <w:t>ne</w:t>
      </w:r>
      <w:r w:rsidR="00104A62" w:rsidRPr="00104A62">
        <w:rPr>
          <w:bCs/>
        </w:rPr>
        <w:t xml:space="preserve"> richiesti per i soggetti classificabili come OdR</w:t>
      </w:r>
      <w:r w:rsidR="007C1272">
        <w:rPr>
          <w:bCs/>
        </w:rPr>
        <w:t xml:space="preserve"> pubblici</w:t>
      </w:r>
      <w:r w:rsidRPr="0015222C">
        <w:rPr>
          <w:bCs/>
        </w:rPr>
        <w:br/>
      </w:r>
    </w:p>
    <w:p w14:paraId="7B32F236" w14:textId="0B923247" w:rsidR="005F1365" w:rsidRDefault="002F2233" w:rsidP="007C4658">
      <w:pPr>
        <w:pStyle w:val="TITOLITESTOCORRENTE"/>
        <w:rPr>
          <w:b w:val="0"/>
        </w:rPr>
      </w:pPr>
      <w:r>
        <w:rPr>
          <w:b w:val="0"/>
        </w:rPr>
        <w:t>Con riferimento ai "Bandi a cascata"</w:t>
      </w:r>
      <w:r w:rsidR="00D622F5">
        <w:rPr>
          <w:b w:val="0"/>
        </w:rPr>
        <w:t xml:space="preserve"> iNEST indirizzati alle Regioni dell'Ecosistema Triveneto e</w:t>
      </w:r>
      <w:r w:rsidR="007E0C01">
        <w:rPr>
          <w:b w:val="0"/>
        </w:rPr>
        <w:t xml:space="preserve"> alle Regioni del Mezzogiorno</w:t>
      </w:r>
      <w:r w:rsidR="005F1365">
        <w:rPr>
          <w:b w:val="0"/>
        </w:rPr>
        <w:t>:</w:t>
      </w:r>
    </w:p>
    <w:p w14:paraId="79AA3E71" w14:textId="77777777" w:rsidR="005F1365" w:rsidRDefault="005F1365" w:rsidP="007C4658">
      <w:pPr>
        <w:pStyle w:val="TITOLITESTOCORRENTE"/>
        <w:rPr>
          <w:b w:val="0"/>
        </w:rPr>
      </w:pPr>
    </w:p>
    <w:p w14:paraId="0873562D" w14:textId="281B7C0C" w:rsidR="005F1365" w:rsidRPr="005F1365" w:rsidRDefault="00096936" w:rsidP="004B2EB4">
      <w:pPr>
        <w:pStyle w:val="TITOLITESTOCORRENTE"/>
        <w:numPr>
          <w:ilvl w:val="0"/>
          <w:numId w:val="6"/>
        </w:numPr>
        <w:rPr>
          <w:b w:val="0"/>
        </w:rPr>
      </w:pPr>
      <w:hyperlink r:id="rId8" w:history="1">
        <w:r w:rsidR="004B2EB4" w:rsidRPr="005E6BB8">
          <w:rPr>
            <w:rStyle w:val="Enfasigrassetto"/>
            <w:b/>
            <w:bCs w:val="0"/>
            <w:color w:val="4ABBB5"/>
            <w:u w:val="single"/>
            <w:shd w:val="clear" w:color="auto" w:fill="FFFFFF"/>
          </w:rPr>
          <w:t>Spoke 1: ECOSYSTEMS FOR MOUNTAIN INNOVATIONS</w:t>
        </w:r>
      </w:hyperlink>
      <w:r w:rsidR="004B2EB4" w:rsidRPr="005F1365">
        <w:rPr>
          <w:b w:val="0"/>
        </w:rPr>
        <w:t xml:space="preserve"> </w:t>
      </w:r>
      <w:r w:rsidR="005F1365" w:rsidRPr="005F1365">
        <w:rPr>
          <w:b w:val="0"/>
        </w:rPr>
        <w:t>(coordinamento: Libera Università di Bolzano)</w:t>
      </w:r>
    </w:p>
    <w:p w14:paraId="4BBDC122" w14:textId="4172C127" w:rsidR="005F1365" w:rsidRPr="005F1365" w:rsidRDefault="00096936" w:rsidP="004B2EB4">
      <w:pPr>
        <w:pStyle w:val="TITOLITESTOCORRENTE"/>
        <w:numPr>
          <w:ilvl w:val="0"/>
          <w:numId w:val="6"/>
        </w:numPr>
        <w:rPr>
          <w:b w:val="0"/>
        </w:rPr>
      </w:pPr>
      <w:hyperlink r:id="rId9" w:history="1">
        <w:r w:rsidR="00E97CD7" w:rsidRPr="005E6BB8">
          <w:rPr>
            <w:rStyle w:val="Enfasigrassetto"/>
            <w:b/>
            <w:bCs w:val="0"/>
            <w:color w:val="4ABBB5"/>
            <w:u w:val="single"/>
            <w:shd w:val="clear" w:color="auto" w:fill="FFFFFF"/>
          </w:rPr>
          <w:t>Spoke 2: HEALTH, FOOD AND LIFESTYLES</w:t>
        </w:r>
      </w:hyperlink>
      <w:r w:rsidR="00E97CD7" w:rsidRPr="005F1365">
        <w:rPr>
          <w:b w:val="0"/>
        </w:rPr>
        <w:t xml:space="preserve"> </w:t>
      </w:r>
      <w:r w:rsidR="005F1365" w:rsidRPr="005F1365">
        <w:rPr>
          <w:b w:val="0"/>
        </w:rPr>
        <w:t>(coordinamento: Università degli Studi di Trento)</w:t>
      </w:r>
    </w:p>
    <w:p w14:paraId="49A70573" w14:textId="059B9960" w:rsidR="005F1365" w:rsidRPr="005F1365" w:rsidRDefault="00096936" w:rsidP="004B2EB4">
      <w:pPr>
        <w:pStyle w:val="TITOLITESTOCORRENTE"/>
        <w:numPr>
          <w:ilvl w:val="0"/>
          <w:numId w:val="6"/>
        </w:numPr>
        <w:rPr>
          <w:b w:val="0"/>
        </w:rPr>
      </w:pPr>
      <w:hyperlink r:id="rId10" w:history="1">
        <w:r w:rsidR="005E6BB8" w:rsidRPr="005E6BB8">
          <w:rPr>
            <w:rStyle w:val="Enfasigrassetto"/>
            <w:b/>
            <w:bCs w:val="0"/>
            <w:color w:val="4ABBB5"/>
            <w:u w:val="single"/>
            <w:shd w:val="clear" w:color="auto" w:fill="FFFFFF"/>
          </w:rPr>
          <w:t>Spoke 3: GREEN AND DIGITAL TRANSITION FOR ADVANCED MANUFACTURING TECHNOLOGY</w:t>
        </w:r>
      </w:hyperlink>
      <w:r w:rsidR="005F1365" w:rsidRPr="005F1365">
        <w:rPr>
          <w:b w:val="0"/>
        </w:rPr>
        <w:t xml:space="preserve"> (coordinamento: Università degli Studi di Udine)</w:t>
      </w:r>
    </w:p>
    <w:p w14:paraId="2788ED49" w14:textId="214C3EF5" w:rsidR="005F1365" w:rsidRPr="005F1365" w:rsidRDefault="00096936" w:rsidP="004B2EB4">
      <w:pPr>
        <w:pStyle w:val="TITOLITESTOCORRENTE"/>
        <w:numPr>
          <w:ilvl w:val="0"/>
          <w:numId w:val="6"/>
        </w:numPr>
        <w:rPr>
          <w:b w:val="0"/>
        </w:rPr>
      </w:pPr>
      <w:hyperlink r:id="rId11" w:history="1">
        <w:r w:rsidR="001A6BF7" w:rsidRPr="00CC769B">
          <w:rPr>
            <w:rStyle w:val="Enfasigrassetto"/>
            <w:b/>
            <w:bCs w:val="0"/>
            <w:color w:val="4ABBB5"/>
            <w:u w:val="single"/>
            <w:shd w:val="clear" w:color="auto" w:fill="FFFFFF"/>
          </w:rPr>
          <w:t>Spoke 4: CITY, ARCHITECTURE AND SUSTAINABLE DESIGN</w:t>
        </w:r>
      </w:hyperlink>
      <w:r w:rsidR="005F1365" w:rsidRPr="005F1365">
        <w:rPr>
          <w:b w:val="0"/>
        </w:rPr>
        <w:t xml:space="preserve"> (coordinamento: Università IUAV di Venezia)</w:t>
      </w:r>
    </w:p>
    <w:p w14:paraId="4B03E18F" w14:textId="5E819243" w:rsidR="005F1365" w:rsidRPr="005F1365" w:rsidRDefault="00096936" w:rsidP="004B2EB4">
      <w:pPr>
        <w:pStyle w:val="TITOLITESTOCORRENTE"/>
        <w:numPr>
          <w:ilvl w:val="0"/>
          <w:numId w:val="6"/>
        </w:numPr>
        <w:rPr>
          <w:b w:val="0"/>
        </w:rPr>
      </w:pPr>
      <w:hyperlink r:id="rId12" w:history="1">
        <w:r w:rsidR="009A1A40" w:rsidRPr="00CC769B">
          <w:rPr>
            <w:rStyle w:val="Enfasigrassetto"/>
            <w:b/>
            <w:bCs w:val="0"/>
            <w:color w:val="4ABBB5"/>
            <w:u w:val="single"/>
            <w:shd w:val="clear" w:color="auto" w:fill="FFFFFF"/>
          </w:rPr>
          <w:t>Spoke 5 SMART AND SUSTAINABLE ENVIRONMENTS (MANUFACTURING, WORKING, LIVING)</w:t>
        </w:r>
      </w:hyperlink>
      <w:r w:rsidR="005F1365" w:rsidRPr="005F1365">
        <w:rPr>
          <w:b w:val="0"/>
        </w:rPr>
        <w:t xml:space="preserve"> (coordinamento: Università degli Studi di Padova)</w:t>
      </w:r>
    </w:p>
    <w:p w14:paraId="6EF11532" w14:textId="5C9A8B2C" w:rsidR="005F1365" w:rsidRPr="005F1365" w:rsidRDefault="00096936" w:rsidP="004B2EB4">
      <w:pPr>
        <w:pStyle w:val="TITOLITESTOCORRENTE"/>
        <w:numPr>
          <w:ilvl w:val="0"/>
          <w:numId w:val="6"/>
        </w:numPr>
        <w:rPr>
          <w:b w:val="0"/>
        </w:rPr>
      </w:pPr>
      <w:hyperlink r:id="rId13" w:history="1">
        <w:r w:rsidR="009A1A40" w:rsidRPr="00CC769B">
          <w:rPr>
            <w:rStyle w:val="Enfasigrassetto"/>
            <w:b/>
            <w:bCs w:val="0"/>
            <w:color w:val="4ABBB5"/>
            <w:u w:val="single"/>
            <w:shd w:val="clear" w:color="auto" w:fill="FFFFFF"/>
          </w:rPr>
          <w:t>Spoke 6: TOURISM, CULTURE AND CREATIVE INDUSTRIES</w:t>
        </w:r>
      </w:hyperlink>
      <w:r w:rsidR="005F1365" w:rsidRPr="005F1365">
        <w:rPr>
          <w:b w:val="0"/>
        </w:rPr>
        <w:t xml:space="preserve"> (coordinamento: Università Ca’ Foscari Venezia)</w:t>
      </w:r>
    </w:p>
    <w:p w14:paraId="31C70EBC" w14:textId="2729CC94" w:rsidR="005F1365" w:rsidRPr="005F1365" w:rsidRDefault="00096936" w:rsidP="004B2EB4">
      <w:pPr>
        <w:pStyle w:val="TITOLITESTOCORRENTE"/>
        <w:numPr>
          <w:ilvl w:val="0"/>
          <w:numId w:val="6"/>
        </w:numPr>
        <w:rPr>
          <w:b w:val="0"/>
        </w:rPr>
      </w:pPr>
      <w:hyperlink r:id="rId14" w:history="1">
        <w:r w:rsidR="00A90AD9" w:rsidRPr="00CC769B">
          <w:rPr>
            <w:rStyle w:val="Enfasigrassetto"/>
            <w:b/>
            <w:bCs w:val="0"/>
            <w:color w:val="4ABBB5"/>
            <w:u w:val="single"/>
            <w:shd w:val="clear" w:color="auto" w:fill="FFFFFF"/>
          </w:rPr>
          <w:t>Spoke 7: SMART AGRI-FOOD</w:t>
        </w:r>
      </w:hyperlink>
      <w:r w:rsidR="00A90AD9" w:rsidRPr="005F1365">
        <w:rPr>
          <w:b w:val="0"/>
        </w:rPr>
        <w:t xml:space="preserve"> </w:t>
      </w:r>
      <w:r w:rsidR="005F1365" w:rsidRPr="005F1365">
        <w:rPr>
          <w:b w:val="0"/>
        </w:rPr>
        <w:t>(coordinamento: Università degli Studi di Verona)</w:t>
      </w:r>
    </w:p>
    <w:p w14:paraId="3C8D079B" w14:textId="78FDA852" w:rsidR="005F1365" w:rsidRPr="005F1365" w:rsidRDefault="00096936" w:rsidP="004B2EB4">
      <w:pPr>
        <w:pStyle w:val="TITOLITESTOCORRENTE"/>
        <w:numPr>
          <w:ilvl w:val="0"/>
          <w:numId w:val="6"/>
        </w:numPr>
        <w:rPr>
          <w:b w:val="0"/>
        </w:rPr>
      </w:pPr>
      <w:hyperlink r:id="rId15" w:history="1">
        <w:r w:rsidR="00A90AD9" w:rsidRPr="00CC769B">
          <w:rPr>
            <w:rStyle w:val="Enfasigrassetto"/>
            <w:b/>
            <w:bCs w:val="0"/>
            <w:color w:val="4ABBB5"/>
            <w:u w:val="single"/>
            <w:shd w:val="clear" w:color="auto" w:fill="FFFFFF"/>
          </w:rPr>
          <w:t>Spoke 8: MARITIME, MARINE, AND INLAND WATER TECHNOLOGIES: TOWARDS THE DIGITAL TWIN OF THE UPPER ADRIATIC</w:t>
        </w:r>
      </w:hyperlink>
      <w:r w:rsidR="00A90AD9" w:rsidRPr="005F1365">
        <w:rPr>
          <w:b w:val="0"/>
        </w:rPr>
        <w:t xml:space="preserve"> </w:t>
      </w:r>
      <w:r w:rsidR="005F1365" w:rsidRPr="005F1365">
        <w:rPr>
          <w:b w:val="0"/>
        </w:rPr>
        <w:t>(coordinamento: Università degli Studi di Trieste)</w:t>
      </w:r>
    </w:p>
    <w:p w14:paraId="58B1DB8F" w14:textId="0BDD2853" w:rsidR="0015222C" w:rsidRPr="0015222C" w:rsidRDefault="00096936" w:rsidP="004B2EB4">
      <w:pPr>
        <w:pStyle w:val="TITOLITESTOCORRENTE"/>
        <w:numPr>
          <w:ilvl w:val="0"/>
          <w:numId w:val="6"/>
        </w:numPr>
      </w:pPr>
      <w:hyperlink r:id="rId16" w:history="1">
        <w:r w:rsidR="00CC769B" w:rsidRPr="00CC769B">
          <w:rPr>
            <w:rStyle w:val="Enfasigrassetto"/>
            <w:b/>
            <w:bCs w:val="0"/>
            <w:color w:val="4ABBB5"/>
            <w:u w:val="single"/>
            <w:shd w:val="clear" w:color="auto" w:fill="FFFFFF"/>
          </w:rPr>
          <w:t>Spoke 9: MODELS, METHODS, COMPUTING TECHNOLOGIES FOR DIGITAL TWIN</w:t>
        </w:r>
      </w:hyperlink>
      <w:r w:rsidR="00CC769B" w:rsidRPr="005F1365">
        <w:rPr>
          <w:b w:val="0"/>
        </w:rPr>
        <w:t xml:space="preserve"> </w:t>
      </w:r>
      <w:r w:rsidR="005F1365" w:rsidRPr="005F1365">
        <w:rPr>
          <w:b w:val="0"/>
        </w:rPr>
        <w:t>(coordinamento: Scuola Internazionale Superiore di Studi Avanzati – SISSA)</w:t>
      </w:r>
      <w:r w:rsidR="00106545" w:rsidRPr="0015222C">
        <w:rPr>
          <w:b w:val="0"/>
        </w:rPr>
        <w:br/>
      </w:r>
    </w:p>
    <w:p w14:paraId="14DC3D61" w14:textId="77777777" w:rsidR="00AE5811" w:rsidRDefault="007C4658" w:rsidP="007C4658">
      <w:pPr>
        <w:pStyle w:val="TESTOCORRENTE"/>
      </w:pPr>
      <w:r>
        <w:t xml:space="preserve">In relazione </w:t>
      </w:r>
      <w:r w:rsidR="00AE5811">
        <w:t>a</w:t>
      </w:r>
      <w:r>
        <w:t xml:space="preserve">i </w:t>
      </w:r>
      <w:r w:rsidR="00AE5811">
        <w:t xml:space="preserve">seguenti </w:t>
      </w:r>
      <w:r>
        <w:t>requisiti richiesti all’articolo 2.1 “Beneficiari ammissibili e requisiti di ammissibilità“</w:t>
      </w:r>
      <w:r w:rsidR="00AE5811">
        <w:t>:</w:t>
      </w:r>
    </w:p>
    <w:p w14:paraId="23E93DA7" w14:textId="361D395B" w:rsidR="00AE5811" w:rsidRDefault="00AE5811" w:rsidP="00A5626D">
      <w:pPr>
        <w:pStyle w:val="TESTOCORRENTE"/>
        <w:numPr>
          <w:ilvl w:val="0"/>
          <w:numId w:val="5"/>
        </w:numPr>
      </w:pPr>
      <w:r>
        <w:t>Iscrizione al Registro delle imprese e possesso di bilanci: l’impresa deve</w:t>
      </w:r>
      <w:r w:rsidR="00C3367C">
        <w:t xml:space="preserve"> </w:t>
      </w:r>
      <w:r>
        <w:t>essere iscritta al Registro delle imprese tenuto dalla Camera di Commercio da almeno un anno e possedere almeno un bilancio chiuso ed approvato</w:t>
      </w:r>
      <w:r w:rsidR="00C3367C">
        <w:t>;</w:t>
      </w:r>
    </w:p>
    <w:p w14:paraId="72B4FCCC" w14:textId="2EE0BDA9" w:rsidR="00AE5811" w:rsidRDefault="00AE5811" w:rsidP="00A5626D">
      <w:pPr>
        <w:pStyle w:val="TESTOCORRENTE"/>
        <w:numPr>
          <w:ilvl w:val="0"/>
          <w:numId w:val="5"/>
        </w:numPr>
      </w:pPr>
      <w:r>
        <w:t xml:space="preserve">Caratteristiche della sede di realizzazione del progetto: l’unità locale ove verranno svolte le attività di R&amp;S deve essere sita e operativa sul territorio dell’Ecosistema iNEST e risultare attiva e produttiva al momento della presentazione della domanda; </w:t>
      </w:r>
    </w:p>
    <w:p w14:paraId="25980EB8" w14:textId="40FE1EC4" w:rsidR="00AE5811" w:rsidRDefault="00AE5811" w:rsidP="00A5626D">
      <w:pPr>
        <w:pStyle w:val="TESTOCORRENTE"/>
        <w:numPr>
          <w:ilvl w:val="0"/>
          <w:numId w:val="5"/>
        </w:numPr>
      </w:pPr>
      <w:r>
        <w:t>Affidabilità economica e finanziaria: l’impresa deve osservare quanto stabilito dall’Allegato 4, ovvero essere in possesso dei requisiti economicofinanziari e patrimoniali, nonché avere prospettive di sviluppo e continuità aziendale;</w:t>
      </w:r>
    </w:p>
    <w:p w14:paraId="2E27ACD2" w14:textId="0642E595" w:rsidR="00AE5811" w:rsidRDefault="00AE5811" w:rsidP="00A5626D">
      <w:pPr>
        <w:pStyle w:val="TESTOCORRENTE"/>
        <w:numPr>
          <w:ilvl w:val="0"/>
          <w:numId w:val="5"/>
        </w:numPr>
      </w:pPr>
      <w:r>
        <w:t xml:space="preserve">Non essere identificabili come “imprese in difficoltà” secondo la definizione nell’Allegato 1; </w:t>
      </w:r>
    </w:p>
    <w:p w14:paraId="753AF9A7" w14:textId="1E59D0A6" w:rsidR="00AE5811" w:rsidRDefault="00AE5811" w:rsidP="00A5626D">
      <w:pPr>
        <w:pStyle w:val="TESTOCORRENTE"/>
        <w:numPr>
          <w:ilvl w:val="0"/>
          <w:numId w:val="5"/>
        </w:numPr>
      </w:pPr>
      <w:r>
        <w:t xml:space="preserve">Assenza di procedure concorsuali: l’impresa non deve essere stata posta in liquidazione volontaria e non deve essere sottoposta a procedure concorsuali; </w:t>
      </w:r>
    </w:p>
    <w:p w14:paraId="3688CE4B" w14:textId="7F6D5F74" w:rsidR="00AE5811" w:rsidRDefault="00AE5811" w:rsidP="00A5626D">
      <w:pPr>
        <w:pStyle w:val="TESTOCORRENTE"/>
        <w:numPr>
          <w:ilvl w:val="0"/>
          <w:numId w:val="5"/>
        </w:numPr>
      </w:pPr>
      <w:r>
        <w:t>Regolarità contributiva e fiscale: l’impresa deve avere una situazione regolare rispetto agli obblighi previsti dalle norme in materia di contributi previdenziali e assistenziali e in materia di pagamento di imposte e tasse in conformità con art. 94, comma 6 del d.lgs. n. 36/2023;</w:t>
      </w:r>
    </w:p>
    <w:p w14:paraId="7D70DD90" w14:textId="64F920B0" w:rsidR="00AE5811" w:rsidRDefault="00AE5811" w:rsidP="00A5626D">
      <w:pPr>
        <w:pStyle w:val="TESTOCORRENTE"/>
        <w:numPr>
          <w:ilvl w:val="0"/>
          <w:numId w:val="5"/>
        </w:numPr>
      </w:pPr>
      <w:r>
        <w:t>Insussistenza di cause di esclusione della procedura a norma dell’art. 94 del D.lgs. 36/2023</w:t>
      </w:r>
    </w:p>
    <w:p w14:paraId="64FF2D7F" w14:textId="35F6248F" w:rsidR="007C4658" w:rsidRDefault="007C4658" w:rsidP="007C4658">
      <w:pPr>
        <w:pStyle w:val="TESTOCORRENTE"/>
      </w:pPr>
      <w:r>
        <w:t xml:space="preserve">si precisa che essi si applicano ai soggetti che sono classificabili come </w:t>
      </w:r>
      <w:r w:rsidR="00C00BBD">
        <w:rPr>
          <w:b/>
          <w:bCs/>
        </w:rPr>
        <w:t>Imprese</w:t>
      </w:r>
      <w:r>
        <w:t>.</w:t>
      </w:r>
    </w:p>
    <w:p w14:paraId="4F37EBAF" w14:textId="77777777" w:rsidR="00EB6740" w:rsidRDefault="00EB6740" w:rsidP="007C4658">
      <w:pPr>
        <w:pStyle w:val="TESTOCORRENTE"/>
      </w:pPr>
    </w:p>
    <w:p w14:paraId="2C81573A" w14:textId="77777777" w:rsidR="007C4658" w:rsidRDefault="007C4658" w:rsidP="007C4658">
      <w:pPr>
        <w:pStyle w:val="TESTOCORRENTE"/>
      </w:pPr>
      <w:r>
        <w:t>In relazione a quanto previsto all’articolo 4.1 “Modalità di presentazione”, comma F) si precisa che l’attestazione del possesso dei requisiti di ammissibilità di cui all’articolo 2.1:</w:t>
      </w:r>
    </w:p>
    <w:p w14:paraId="556063D3" w14:textId="77777777" w:rsidR="00EB6740" w:rsidRDefault="007C4658" w:rsidP="007C4658">
      <w:pPr>
        <w:pStyle w:val="TESTOCORRENTE"/>
        <w:numPr>
          <w:ilvl w:val="0"/>
          <w:numId w:val="2"/>
        </w:numPr>
      </w:pPr>
      <w:r>
        <w:t xml:space="preserve">Dichiarazione dimensione di impresa; </w:t>
      </w:r>
    </w:p>
    <w:p w14:paraId="212851FB" w14:textId="77777777" w:rsidR="00017667" w:rsidRDefault="007C4658" w:rsidP="00CC692D">
      <w:pPr>
        <w:pStyle w:val="TESTOCORRENTE"/>
        <w:numPr>
          <w:ilvl w:val="0"/>
          <w:numId w:val="2"/>
        </w:numPr>
      </w:pPr>
      <w:r>
        <w:lastRenderedPageBreak/>
        <w:t>Dichiarazione di impresa non in difficoltà;</w:t>
      </w:r>
    </w:p>
    <w:p w14:paraId="17C29558" w14:textId="77777777" w:rsidR="00017667" w:rsidRDefault="007C4658" w:rsidP="007C4658">
      <w:pPr>
        <w:pStyle w:val="TESTOCORRENTE"/>
        <w:numPr>
          <w:ilvl w:val="0"/>
          <w:numId w:val="2"/>
        </w:numPr>
      </w:pPr>
      <w:r>
        <w:t>Dichiarazione di impresa indipendente da altri partner (se progetto in collaborazione);</w:t>
      </w:r>
    </w:p>
    <w:p w14:paraId="6B92FF40" w14:textId="77777777" w:rsidR="00017667" w:rsidRDefault="007C4658" w:rsidP="007C4658">
      <w:pPr>
        <w:pStyle w:val="TESTOCORRENTE"/>
        <w:numPr>
          <w:ilvl w:val="0"/>
          <w:numId w:val="2"/>
        </w:numPr>
      </w:pPr>
      <w:r>
        <w:t>Dichiarazione di essere in regola con gli obblighi relative al pagamento di imposte, tasse e contributi previdenziali assistenziali, a norma dell’art 80 comma 4 e seguenti del decreto legislativo 50 del 2016;</w:t>
      </w:r>
    </w:p>
    <w:p w14:paraId="036361D6" w14:textId="10ECE828" w:rsidR="007C4658" w:rsidRDefault="007C4658" w:rsidP="007C4658">
      <w:pPr>
        <w:pStyle w:val="TESTOCORRENTE"/>
        <w:numPr>
          <w:ilvl w:val="0"/>
          <w:numId w:val="2"/>
        </w:numPr>
      </w:pPr>
      <w:r>
        <w:t>Dichiarazione di insussistenza di cause di esclusione della procedura a norma dell’art. 94 del d.lgs. n. 36/2023.</w:t>
      </w:r>
    </w:p>
    <w:p w14:paraId="16ACEF30" w14:textId="67BF6FB9" w:rsidR="007C4658" w:rsidRDefault="007C4658" w:rsidP="007C4658">
      <w:pPr>
        <w:pStyle w:val="TESTOCORRENTE"/>
      </w:pPr>
      <w:r>
        <w:t xml:space="preserve">si applica ai soggetti che sono classificabili come </w:t>
      </w:r>
      <w:r w:rsidR="00C00BBD">
        <w:rPr>
          <w:b/>
          <w:bCs/>
        </w:rPr>
        <w:t>Imprese</w:t>
      </w:r>
      <w:r>
        <w:t>.</w:t>
      </w:r>
    </w:p>
    <w:p w14:paraId="4A11479F" w14:textId="77777777" w:rsidR="00017667" w:rsidRDefault="00017667" w:rsidP="007C4658">
      <w:pPr>
        <w:pStyle w:val="TESTOCORRENTE"/>
      </w:pPr>
    </w:p>
    <w:p w14:paraId="3A3457EA" w14:textId="77777777" w:rsidR="00017667" w:rsidRDefault="007C4658" w:rsidP="007C4658">
      <w:pPr>
        <w:pStyle w:val="TESTOCORRENTE"/>
      </w:pPr>
      <w:r>
        <w:t xml:space="preserve">In relazione a quanto previsto all’articolo 4.1 “Modalità di presentazione”, comma G) si precisa che la seguente modulistica da allegare, debitamente sottoscritta in digitale a pena di esclusione - quale parte integrante della domanda: </w:t>
      </w:r>
    </w:p>
    <w:p w14:paraId="3AFA108E" w14:textId="77777777" w:rsidR="00017667" w:rsidRDefault="007C4658" w:rsidP="007C4658">
      <w:pPr>
        <w:pStyle w:val="TESTOCORRENTE"/>
        <w:numPr>
          <w:ilvl w:val="0"/>
          <w:numId w:val="3"/>
        </w:numPr>
      </w:pPr>
      <w:r>
        <w:t>Dichiarazione di affidabilità economico-finanziaria – secondo il format dello stesso nome (solo per le imprese);</w:t>
      </w:r>
    </w:p>
    <w:p w14:paraId="2D01F1AD" w14:textId="3BF0DDCC" w:rsidR="00017667" w:rsidRDefault="007C4658" w:rsidP="007C4658">
      <w:pPr>
        <w:pStyle w:val="TESTOCORRENTE"/>
        <w:numPr>
          <w:ilvl w:val="0"/>
          <w:numId w:val="3"/>
        </w:numPr>
      </w:pPr>
      <w:r>
        <w:t>Visura camerale in corso di validità;</w:t>
      </w:r>
    </w:p>
    <w:p w14:paraId="721BF815" w14:textId="601132FE" w:rsidR="00017667" w:rsidRDefault="007C4658" w:rsidP="007C4658">
      <w:pPr>
        <w:pStyle w:val="TESTOCORRENTE"/>
        <w:numPr>
          <w:ilvl w:val="0"/>
          <w:numId w:val="3"/>
        </w:numPr>
      </w:pPr>
      <w:r>
        <w:t>Copia dell’ultimo bilancio chiuso e approvato;</w:t>
      </w:r>
    </w:p>
    <w:p w14:paraId="4DC1C09D" w14:textId="47EA7E9A" w:rsidR="007C4658" w:rsidRDefault="007C4658" w:rsidP="007C4658">
      <w:pPr>
        <w:pStyle w:val="TESTOCORRENTE"/>
        <w:numPr>
          <w:ilvl w:val="0"/>
          <w:numId w:val="3"/>
        </w:numPr>
      </w:pPr>
      <w:r>
        <w:t>Documento unico di regolarità contributiva in corso di validità;</w:t>
      </w:r>
    </w:p>
    <w:p w14:paraId="1D07187C" w14:textId="6B0F6CB2" w:rsidR="007C4658" w:rsidRDefault="007C4658" w:rsidP="007C4658">
      <w:pPr>
        <w:pStyle w:val="TESTOCORRENTE"/>
      </w:pPr>
      <w:r>
        <w:t xml:space="preserve">è richiesta ai soggetti che sono classificabili come </w:t>
      </w:r>
      <w:r w:rsidR="00C00BBD">
        <w:rPr>
          <w:b/>
          <w:bCs/>
        </w:rPr>
        <w:t>Imprese</w:t>
      </w:r>
      <w:r>
        <w:t>.</w:t>
      </w:r>
    </w:p>
    <w:p w14:paraId="659A0B67" w14:textId="77777777" w:rsidR="00017667" w:rsidRDefault="00017667" w:rsidP="007C4658">
      <w:pPr>
        <w:pStyle w:val="TESTOCORRENTE"/>
      </w:pPr>
    </w:p>
    <w:p w14:paraId="6F899B9F" w14:textId="77777777" w:rsidR="001343E5" w:rsidRDefault="007C4658" w:rsidP="007C4658">
      <w:pPr>
        <w:pStyle w:val="TESTOCORRENTE"/>
      </w:pPr>
      <w:r>
        <w:t xml:space="preserve">In relazione all’art. 4.2 “Iter di valutazione”, comma B “Verifica requisiti di ammissibilità e conformità” </w:t>
      </w:r>
      <w:r w:rsidR="00681A6F">
        <w:t>i requisiti di ammissibilità soggettivi per ogni beneficiario</w:t>
      </w:r>
      <w:r w:rsidR="00B65316">
        <w:t xml:space="preserve"> secondo quanto riportato nella sezione 2 - "Requisiti generali" ovvero:</w:t>
      </w:r>
    </w:p>
    <w:p w14:paraId="0227D8AC" w14:textId="47553A57" w:rsidR="001343E5" w:rsidRDefault="001343E5" w:rsidP="001343E5">
      <w:pPr>
        <w:pStyle w:val="TESTOCORRENTE"/>
        <w:numPr>
          <w:ilvl w:val="0"/>
          <w:numId w:val="7"/>
        </w:numPr>
      </w:pPr>
      <w:r>
        <w:t xml:space="preserve">Verifica dell’Iscrizione nel registro delle imprese e del possesso di un bilancio chiuso e approvato; </w:t>
      </w:r>
    </w:p>
    <w:p w14:paraId="6ED45F37" w14:textId="234136D8" w:rsidR="001343E5" w:rsidRDefault="001343E5" w:rsidP="001343E5">
      <w:pPr>
        <w:pStyle w:val="TESTOCORRENTE"/>
        <w:numPr>
          <w:ilvl w:val="0"/>
          <w:numId w:val="7"/>
        </w:numPr>
      </w:pPr>
      <w:r>
        <w:t xml:space="preserve">Verifica dichiarazioni di impresa non in difficoltà e non soggetta a liquidazioni procedure concorsuali; </w:t>
      </w:r>
    </w:p>
    <w:p w14:paraId="6455B9C3" w14:textId="20A9D94D" w:rsidR="001343E5" w:rsidRDefault="001343E5" w:rsidP="001343E5">
      <w:pPr>
        <w:pStyle w:val="TESTOCORRENTE"/>
        <w:numPr>
          <w:ilvl w:val="0"/>
          <w:numId w:val="7"/>
        </w:numPr>
      </w:pPr>
      <w:r>
        <w:t xml:space="preserve">Verifica requisiti di affidabilità economica-finanziaria; </w:t>
      </w:r>
    </w:p>
    <w:p w14:paraId="549EFA99" w14:textId="44CC35E6" w:rsidR="001343E5" w:rsidRDefault="001343E5" w:rsidP="001343E5">
      <w:pPr>
        <w:pStyle w:val="TESTOCORRENTE"/>
        <w:numPr>
          <w:ilvl w:val="0"/>
          <w:numId w:val="7"/>
        </w:numPr>
      </w:pPr>
      <w:r>
        <w:t xml:space="preserve">Verifica che il beneficiario assolva gli obblighi legislativi e contrattuali nei confronti di INPS, INAIL e Cassa Edile attraverso la richiesta del D.U.R.C.; </w:t>
      </w:r>
    </w:p>
    <w:p w14:paraId="203DA58A" w14:textId="7D3FA912" w:rsidR="001343E5" w:rsidRDefault="001343E5" w:rsidP="001343E5">
      <w:pPr>
        <w:pStyle w:val="TESTOCORRENTE"/>
        <w:numPr>
          <w:ilvl w:val="0"/>
          <w:numId w:val="7"/>
        </w:numPr>
      </w:pPr>
      <w:r>
        <w:t xml:space="preserve">Verifica che il beneficiario sia in regola con gli obblighi relativi al pagamento di imposte e tasse; </w:t>
      </w:r>
    </w:p>
    <w:p w14:paraId="3D361CB9" w14:textId="710C3AFC" w:rsidR="001343E5" w:rsidRDefault="001343E5" w:rsidP="001343E5">
      <w:pPr>
        <w:pStyle w:val="TESTOCORRENTE"/>
        <w:numPr>
          <w:ilvl w:val="0"/>
          <w:numId w:val="7"/>
        </w:numPr>
      </w:pPr>
      <w:r>
        <w:t>Verifica assenza di cause di esclusione di cui art 80 del d.lgs. 50/2016.</w:t>
      </w:r>
    </w:p>
    <w:p w14:paraId="34431188" w14:textId="49128215" w:rsidR="007C4658" w:rsidRDefault="007C4658" w:rsidP="007C4658">
      <w:pPr>
        <w:pStyle w:val="TESTOCORRENTE"/>
      </w:pPr>
      <w:r>
        <w:t xml:space="preserve">si precisa che </w:t>
      </w:r>
      <w:r w:rsidR="0046688F">
        <w:t xml:space="preserve">sono verificati per i soggetti che sono classificabili come </w:t>
      </w:r>
      <w:r w:rsidR="00E21ADC" w:rsidRPr="00E21ADC">
        <w:rPr>
          <w:b/>
          <w:bCs/>
        </w:rPr>
        <w:t>Imprese</w:t>
      </w:r>
      <w:r>
        <w:t>.</w:t>
      </w:r>
    </w:p>
    <w:p w14:paraId="13629FC7" w14:textId="77777777" w:rsidR="00017667" w:rsidRDefault="00017667" w:rsidP="007C4658">
      <w:pPr>
        <w:pStyle w:val="TESTOCORRENTE"/>
      </w:pPr>
    </w:p>
    <w:p w14:paraId="0C046900" w14:textId="743AEB52" w:rsidR="007C4658" w:rsidRDefault="007C4658" w:rsidP="007C4658">
      <w:pPr>
        <w:pStyle w:val="TESTOCORRENTE"/>
      </w:pPr>
      <w:r>
        <w:t>In relazione all’art. 5.2 “Modalità di erogazione” si precisa che le verifiche:</w:t>
      </w:r>
    </w:p>
    <w:p w14:paraId="203CC944" w14:textId="74BBE1C0" w:rsidR="007C4658" w:rsidRDefault="007C4658" w:rsidP="00B45024">
      <w:pPr>
        <w:pStyle w:val="TESTOCORRENTE"/>
        <w:numPr>
          <w:ilvl w:val="0"/>
          <w:numId w:val="4"/>
        </w:numPr>
      </w:pPr>
      <w:r>
        <w:t xml:space="preserve">della regolarità contributiva (DURC) e fiscale;  </w:t>
      </w:r>
    </w:p>
    <w:p w14:paraId="57020C3F" w14:textId="6556FDC0" w:rsidR="007C4658" w:rsidRDefault="007C4658" w:rsidP="00B45024">
      <w:pPr>
        <w:pStyle w:val="TESTOCORRENTE"/>
        <w:numPr>
          <w:ilvl w:val="0"/>
          <w:numId w:val="4"/>
        </w:numPr>
      </w:pPr>
      <w:r>
        <w:t xml:space="preserve">del rispetto della normativa antimafia;  </w:t>
      </w:r>
    </w:p>
    <w:p w14:paraId="049C9EDD" w14:textId="3907FFF2" w:rsidR="007C4658" w:rsidRDefault="007C4658" w:rsidP="00B45024">
      <w:pPr>
        <w:pStyle w:val="TESTOCORRENTE"/>
        <w:numPr>
          <w:ilvl w:val="0"/>
          <w:numId w:val="4"/>
        </w:numPr>
      </w:pPr>
      <w:r>
        <w:t xml:space="preserve">dell’assenza di procedure concorsuali nei confronti del soggetto beneficiario previste dalla Legge Fallimentare e da altre leggi speciali; </w:t>
      </w:r>
    </w:p>
    <w:p w14:paraId="07872CD3" w14:textId="31F9CA67" w:rsidR="007C4658" w:rsidRDefault="007C4658" w:rsidP="00B45024">
      <w:pPr>
        <w:pStyle w:val="TESTOCORRENTE"/>
        <w:numPr>
          <w:ilvl w:val="0"/>
          <w:numId w:val="4"/>
        </w:numPr>
      </w:pPr>
      <w:r>
        <w:t>dell’assenza di procedimenti in corso per la dichiarazione di una di tali situazioni e dalla verifica di non trovarsi in stato di liquidazione volontaria.</w:t>
      </w:r>
    </w:p>
    <w:p w14:paraId="0E5B841C" w14:textId="7F77D660" w:rsidR="00106545" w:rsidRPr="00106545" w:rsidRDefault="007C4658" w:rsidP="007C4658">
      <w:pPr>
        <w:pStyle w:val="TESTOCORRENTE"/>
      </w:pPr>
      <w:r>
        <w:t xml:space="preserve">si applicano ai soggetti che sono classificabili come </w:t>
      </w:r>
      <w:r w:rsidR="00096936">
        <w:rPr>
          <w:b/>
          <w:bCs/>
        </w:rPr>
        <w:t>Imprese</w:t>
      </w:r>
      <w:r>
        <w:t>.</w:t>
      </w:r>
    </w:p>
    <w:p w14:paraId="2D9DAD67" w14:textId="183B918C" w:rsidR="0015222C" w:rsidRDefault="00106545" w:rsidP="00106545">
      <w:pPr>
        <w:pStyle w:val="TESTOCORRENTE"/>
      </w:pPr>
      <w:r w:rsidRPr="0015222C">
        <w:br/>
      </w:r>
    </w:p>
    <w:p w14:paraId="404B7436" w14:textId="77777777" w:rsidR="009F438D" w:rsidRDefault="009F438D" w:rsidP="00106545">
      <w:pPr>
        <w:pStyle w:val="TESTOCORRENTE"/>
      </w:pPr>
    </w:p>
    <w:p w14:paraId="7320B680" w14:textId="77777777" w:rsidR="0015222C" w:rsidRDefault="0015222C" w:rsidP="00106545">
      <w:pPr>
        <w:pStyle w:val="TESTOCORRENTE"/>
      </w:pPr>
    </w:p>
    <w:sectPr w:rsidR="0015222C" w:rsidSect="00804FDA">
      <w:headerReference w:type="even" r:id="rId17"/>
      <w:headerReference w:type="default" r:id="rId18"/>
      <w:footerReference w:type="default" r:id="rId19"/>
      <w:pgSz w:w="11906" w:h="16838"/>
      <w:pgMar w:top="2155" w:right="849" w:bottom="81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CBBF" w14:textId="77777777" w:rsidR="00354E5E" w:rsidRDefault="00354E5E" w:rsidP="00A1094A">
      <w:r>
        <w:separator/>
      </w:r>
    </w:p>
    <w:p w14:paraId="760C0DBD" w14:textId="77777777" w:rsidR="00354E5E" w:rsidRDefault="00354E5E"/>
  </w:endnote>
  <w:endnote w:type="continuationSeparator" w:id="0">
    <w:p w14:paraId="6240FC7B" w14:textId="77777777" w:rsidR="00354E5E" w:rsidRDefault="00354E5E" w:rsidP="00A1094A">
      <w:r>
        <w:continuationSeparator/>
      </w:r>
    </w:p>
    <w:p w14:paraId="7222E1A2" w14:textId="77777777" w:rsidR="00354E5E" w:rsidRDefault="00354E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Calibri"/>
    <w:charset w:val="4D"/>
    <w:family w:val="auto"/>
    <w:pitch w:val="variable"/>
    <w:sig w:usb0="00000007" w:usb1="00000000" w:usb2="00000000" w:usb3="00000000" w:csb0="00000093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745" w14:textId="71235BD9" w:rsidR="00E16348" w:rsidRDefault="00E16348" w:rsidP="001F449D">
    <w:pPr>
      <w:pStyle w:val="Pidipagina"/>
      <w:ind w:left="-737"/>
    </w:pPr>
    <w:r>
      <w:rPr>
        <w:noProof/>
      </w:rPr>
      <w:drawing>
        <wp:inline distT="0" distB="0" distL="0" distR="0" wp14:anchorId="74879887" wp14:editId="487402AF">
          <wp:extent cx="7577697" cy="1324800"/>
          <wp:effectExtent l="0" t="0" r="4445" b="0"/>
          <wp:docPr id="7" name="Immagine 7" descr="Immagine che contiene testo, Carattere, linea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arattere, linea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697" cy="132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C6D6" w14:textId="77777777" w:rsidR="00354E5E" w:rsidRDefault="00354E5E" w:rsidP="00A1094A">
      <w:r>
        <w:separator/>
      </w:r>
    </w:p>
    <w:p w14:paraId="7075CCD7" w14:textId="77777777" w:rsidR="00354E5E" w:rsidRDefault="00354E5E"/>
  </w:footnote>
  <w:footnote w:type="continuationSeparator" w:id="0">
    <w:p w14:paraId="28681273" w14:textId="77777777" w:rsidR="00354E5E" w:rsidRDefault="00354E5E" w:rsidP="00A1094A">
      <w:r>
        <w:continuationSeparator/>
      </w:r>
    </w:p>
    <w:p w14:paraId="3B98A11E" w14:textId="77777777" w:rsidR="00354E5E" w:rsidRDefault="00354E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D2051" w:rsidRDefault="00DD2051" w:rsidP="00EE3C7B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D2051" w:rsidRDefault="00DD2051" w:rsidP="00DD2051">
    <w:pPr>
      <w:pStyle w:val="Intestazione"/>
      <w:ind w:right="360"/>
    </w:pPr>
  </w:p>
  <w:p w14:paraId="77352A10" w14:textId="77777777" w:rsidR="00C313CF" w:rsidRDefault="00C313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rFonts w:ascii="Montserrat" w:hAnsi="Montserrat"/>
        <w:b/>
        <w:bCs/>
        <w:sz w:val="18"/>
        <w:szCs w:val="18"/>
      </w:rPr>
      <w:id w:val="1070542322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08350BAE" w14:textId="5981D959" w:rsidR="00DD2051" w:rsidRPr="00B21A25" w:rsidRDefault="00DD2051" w:rsidP="00B21A25">
        <w:pPr>
          <w:pStyle w:val="Intestazione"/>
          <w:framePr w:wrap="none" w:vAnchor="text" w:hAnchor="page" w:x="10975" w:y="1"/>
          <w:spacing w:before="720"/>
          <w:jc w:val="right"/>
          <w:rPr>
            <w:rStyle w:val="Numeropagina"/>
            <w:rFonts w:ascii="Montserrat" w:hAnsi="Montserrat"/>
            <w:b/>
            <w:bCs/>
            <w:sz w:val="18"/>
            <w:szCs w:val="18"/>
          </w:rPr>
        </w:pPr>
        <w:r w:rsidRPr="00B21A25">
          <w:rPr>
            <w:rStyle w:val="Numeropagina"/>
            <w:rFonts w:ascii="Montserrat" w:hAnsi="Montserrat"/>
            <w:b/>
            <w:bCs/>
            <w:sz w:val="18"/>
            <w:szCs w:val="18"/>
          </w:rPr>
          <w:fldChar w:fldCharType="begin"/>
        </w:r>
        <w:r w:rsidRPr="00B21A25">
          <w:rPr>
            <w:rStyle w:val="Numeropagina"/>
            <w:rFonts w:ascii="Montserrat" w:hAnsi="Montserrat"/>
            <w:b/>
            <w:bCs/>
            <w:sz w:val="18"/>
            <w:szCs w:val="18"/>
          </w:rPr>
          <w:instrText xml:space="preserve"> PAGE </w:instrText>
        </w:r>
        <w:r w:rsidRPr="00B21A25">
          <w:rPr>
            <w:rStyle w:val="Numeropagina"/>
            <w:rFonts w:ascii="Montserrat" w:hAnsi="Montserrat"/>
            <w:b/>
            <w:bCs/>
            <w:sz w:val="18"/>
            <w:szCs w:val="18"/>
          </w:rPr>
          <w:fldChar w:fldCharType="separate"/>
        </w:r>
        <w:r w:rsidRPr="00B21A25">
          <w:rPr>
            <w:rStyle w:val="Numeropagina"/>
            <w:rFonts w:ascii="Montserrat" w:hAnsi="Montserrat"/>
            <w:b/>
            <w:bCs/>
            <w:noProof/>
            <w:sz w:val="18"/>
            <w:szCs w:val="18"/>
          </w:rPr>
          <w:t>2</w:t>
        </w:r>
        <w:r w:rsidRPr="00B21A25">
          <w:rPr>
            <w:rStyle w:val="Numeropagina"/>
            <w:rFonts w:ascii="Montserrat" w:hAnsi="Montserrat"/>
            <w:b/>
            <w:bCs/>
            <w:sz w:val="18"/>
            <w:szCs w:val="18"/>
          </w:rPr>
          <w:fldChar w:fldCharType="end"/>
        </w:r>
      </w:p>
    </w:sdtContent>
  </w:sdt>
  <w:p w14:paraId="6D88B9FD" w14:textId="728F8C29" w:rsidR="00C313CF" w:rsidRDefault="00A1094A" w:rsidP="001C0C85">
    <w:pPr>
      <w:pStyle w:val="Intestazione"/>
      <w:ind w:right="565" w:hanging="709"/>
    </w:pPr>
    <w:r>
      <w:rPr>
        <w:noProof/>
      </w:rPr>
      <w:drawing>
        <wp:inline distT="0" distB="0" distL="0" distR="0" wp14:anchorId="7AA14E89" wp14:editId="60D1CB61">
          <wp:extent cx="7558185" cy="1291997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85" cy="129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C27"/>
    <w:multiLevelType w:val="hybridMultilevel"/>
    <w:tmpl w:val="C6367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1351"/>
    <w:multiLevelType w:val="hybridMultilevel"/>
    <w:tmpl w:val="78B2A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3F0"/>
    <w:multiLevelType w:val="hybridMultilevel"/>
    <w:tmpl w:val="9D484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1302"/>
    <w:multiLevelType w:val="hybridMultilevel"/>
    <w:tmpl w:val="EAF09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3209C"/>
    <w:multiLevelType w:val="hybridMultilevel"/>
    <w:tmpl w:val="76C28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A100579"/>
    <w:multiLevelType w:val="hybridMultilevel"/>
    <w:tmpl w:val="6AD28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357785">
    <w:abstractNumId w:val="5"/>
  </w:num>
  <w:num w:numId="2" w16cid:durableId="588660982">
    <w:abstractNumId w:val="4"/>
  </w:num>
  <w:num w:numId="3" w16cid:durableId="1012415835">
    <w:abstractNumId w:val="1"/>
  </w:num>
  <w:num w:numId="4" w16cid:durableId="1678927141">
    <w:abstractNumId w:val="6"/>
  </w:num>
  <w:num w:numId="5" w16cid:durableId="695885480">
    <w:abstractNumId w:val="0"/>
  </w:num>
  <w:num w:numId="6" w16cid:durableId="582229134">
    <w:abstractNumId w:val="3"/>
  </w:num>
  <w:num w:numId="7" w16cid:durableId="137936059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CA"/>
    <w:rsid w:val="000040C9"/>
    <w:rsid w:val="00010475"/>
    <w:rsid w:val="00013B38"/>
    <w:rsid w:val="00013B61"/>
    <w:rsid w:val="00017667"/>
    <w:rsid w:val="00025911"/>
    <w:rsid w:val="00037F40"/>
    <w:rsid w:val="00042496"/>
    <w:rsid w:val="00054BC1"/>
    <w:rsid w:val="00056AD5"/>
    <w:rsid w:val="00072A34"/>
    <w:rsid w:val="000830FD"/>
    <w:rsid w:val="000870C3"/>
    <w:rsid w:val="000951CE"/>
    <w:rsid w:val="00096936"/>
    <w:rsid w:val="000A7A81"/>
    <w:rsid w:val="000B6ABA"/>
    <w:rsid w:val="000C7A61"/>
    <w:rsid w:val="000D0679"/>
    <w:rsid w:val="000D3AF2"/>
    <w:rsid w:val="000F04E9"/>
    <w:rsid w:val="000F6860"/>
    <w:rsid w:val="00100E88"/>
    <w:rsid w:val="00104A62"/>
    <w:rsid w:val="00106545"/>
    <w:rsid w:val="00114825"/>
    <w:rsid w:val="00127B92"/>
    <w:rsid w:val="001343E5"/>
    <w:rsid w:val="0015222C"/>
    <w:rsid w:val="00153D15"/>
    <w:rsid w:val="001A6BF7"/>
    <w:rsid w:val="001C0C85"/>
    <w:rsid w:val="001D0BC3"/>
    <w:rsid w:val="001E59E9"/>
    <w:rsid w:val="001F449D"/>
    <w:rsid w:val="002038A4"/>
    <w:rsid w:val="00220AD1"/>
    <w:rsid w:val="002272BD"/>
    <w:rsid w:val="00237165"/>
    <w:rsid w:val="00243E8A"/>
    <w:rsid w:val="00245BF7"/>
    <w:rsid w:val="002547A2"/>
    <w:rsid w:val="002620DA"/>
    <w:rsid w:val="00282210"/>
    <w:rsid w:val="00293E74"/>
    <w:rsid w:val="002A2EE9"/>
    <w:rsid w:val="002A524A"/>
    <w:rsid w:val="002C4471"/>
    <w:rsid w:val="002D5A8A"/>
    <w:rsid w:val="002F2233"/>
    <w:rsid w:val="002F78B3"/>
    <w:rsid w:val="0031438F"/>
    <w:rsid w:val="003178EE"/>
    <w:rsid w:val="00322378"/>
    <w:rsid w:val="00322C8D"/>
    <w:rsid w:val="00322E17"/>
    <w:rsid w:val="003332CA"/>
    <w:rsid w:val="00354E5E"/>
    <w:rsid w:val="0036523C"/>
    <w:rsid w:val="00367CC8"/>
    <w:rsid w:val="00375A09"/>
    <w:rsid w:val="00392FAF"/>
    <w:rsid w:val="00395B84"/>
    <w:rsid w:val="003A10DD"/>
    <w:rsid w:val="003A4EAD"/>
    <w:rsid w:val="003C23C3"/>
    <w:rsid w:val="003C54F9"/>
    <w:rsid w:val="003E0F16"/>
    <w:rsid w:val="003F06A0"/>
    <w:rsid w:val="003F2356"/>
    <w:rsid w:val="00401993"/>
    <w:rsid w:val="00406BFB"/>
    <w:rsid w:val="00411DEC"/>
    <w:rsid w:val="00424125"/>
    <w:rsid w:val="00426B7A"/>
    <w:rsid w:val="00460B04"/>
    <w:rsid w:val="00466849"/>
    <w:rsid w:val="0046688F"/>
    <w:rsid w:val="00467B9A"/>
    <w:rsid w:val="00467C58"/>
    <w:rsid w:val="004916B6"/>
    <w:rsid w:val="00492BEA"/>
    <w:rsid w:val="004978DE"/>
    <w:rsid w:val="004A61FE"/>
    <w:rsid w:val="004A74B3"/>
    <w:rsid w:val="004B2EB4"/>
    <w:rsid w:val="004B45F4"/>
    <w:rsid w:val="004C2307"/>
    <w:rsid w:val="004C7731"/>
    <w:rsid w:val="004F08BC"/>
    <w:rsid w:val="0050449F"/>
    <w:rsid w:val="0052202F"/>
    <w:rsid w:val="005261AB"/>
    <w:rsid w:val="005414B3"/>
    <w:rsid w:val="005B299B"/>
    <w:rsid w:val="005C6848"/>
    <w:rsid w:val="005D2015"/>
    <w:rsid w:val="005D5955"/>
    <w:rsid w:val="005E6BB8"/>
    <w:rsid w:val="005F1365"/>
    <w:rsid w:val="00620F88"/>
    <w:rsid w:val="0064457E"/>
    <w:rsid w:val="006500EA"/>
    <w:rsid w:val="006502A6"/>
    <w:rsid w:val="0066790C"/>
    <w:rsid w:val="0067294C"/>
    <w:rsid w:val="00681A6F"/>
    <w:rsid w:val="00681BFD"/>
    <w:rsid w:val="00691EA1"/>
    <w:rsid w:val="006A1004"/>
    <w:rsid w:val="006A139B"/>
    <w:rsid w:val="006B6DDB"/>
    <w:rsid w:val="006C0011"/>
    <w:rsid w:val="006E6858"/>
    <w:rsid w:val="006F205F"/>
    <w:rsid w:val="006F6BFC"/>
    <w:rsid w:val="007128A3"/>
    <w:rsid w:val="0071491B"/>
    <w:rsid w:val="007152E4"/>
    <w:rsid w:val="00716C04"/>
    <w:rsid w:val="00725C13"/>
    <w:rsid w:val="00732278"/>
    <w:rsid w:val="00737826"/>
    <w:rsid w:val="00741E1B"/>
    <w:rsid w:val="00756CC1"/>
    <w:rsid w:val="00756E86"/>
    <w:rsid w:val="00777FC2"/>
    <w:rsid w:val="007977E4"/>
    <w:rsid w:val="007C1272"/>
    <w:rsid w:val="007C4658"/>
    <w:rsid w:val="007D11C8"/>
    <w:rsid w:val="007D55D4"/>
    <w:rsid w:val="007E0C01"/>
    <w:rsid w:val="00804FDA"/>
    <w:rsid w:val="00830CF4"/>
    <w:rsid w:val="00842179"/>
    <w:rsid w:val="00871977"/>
    <w:rsid w:val="00892AEA"/>
    <w:rsid w:val="008A3FC8"/>
    <w:rsid w:val="008C6DFF"/>
    <w:rsid w:val="008D47B6"/>
    <w:rsid w:val="008E33A4"/>
    <w:rsid w:val="008E56EA"/>
    <w:rsid w:val="008E7467"/>
    <w:rsid w:val="008F3700"/>
    <w:rsid w:val="008F3C49"/>
    <w:rsid w:val="00904339"/>
    <w:rsid w:val="00905F8C"/>
    <w:rsid w:val="0090685E"/>
    <w:rsid w:val="00914481"/>
    <w:rsid w:val="00923471"/>
    <w:rsid w:val="00934011"/>
    <w:rsid w:val="009370F5"/>
    <w:rsid w:val="00940840"/>
    <w:rsid w:val="009518F2"/>
    <w:rsid w:val="00975385"/>
    <w:rsid w:val="009964B3"/>
    <w:rsid w:val="009A1A40"/>
    <w:rsid w:val="009C220A"/>
    <w:rsid w:val="009C53ED"/>
    <w:rsid w:val="009C7BA7"/>
    <w:rsid w:val="009D039F"/>
    <w:rsid w:val="009D7FA4"/>
    <w:rsid w:val="009E40D8"/>
    <w:rsid w:val="009F074E"/>
    <w:rsid w:val="009F438D"/>
    <w:rsid w:val="00A049CE"/>
    <w:rsid w:val="00A1094A"/>
    <w:rsid w:val="00A357A4"/>
    <w:rsid w:val="00A52F8B"/>
    <w:rsid w:val="00A5626D"/>
    <w:rsid w:val="00A734A0"/>
    <w:rsid w:val="00A756A4"/>
    <w:rsid w:val="00A90AD9"/>
    <w:rsid w:val="00AA02A3"/>
    <w:rsid w:val="00AA1ACA"/>
    <w:rsid w:val="00AB3DE8"/>
    <w:rsid w:val="00AD28ED"/>
    <w:rsid w:val="00AD52F1"/>
    <w:rsid w:val="00AD7AFA"/>
    <w:rsid w:val="00AE5811"/>
    <w:rsid w:val="00AF72C5"/>
    <w:rsid w:val="00B15FB5"/>
    <w:rsid w:val="00B21A25"/>
    <w:rsid w:val="00B230BB"/>
    <w:rsid w:val="00B242A5"/>
    <w:rsid w:val="00B42EB2"/>
    <w:rsid w:val="00B45024"/>
    <w:rsid w:val="00B56DD4"/>
    <w:rsid w:val="00B65079"/>
    <w:rsid w:val="00B65316"/>
    <w:rsid w:val="00B9406D"/>
    <w:rsid w:val="00B96204"/>
    <w:rsid w:val="00BA57E8"/>
    <w:rsid w:val="00BC3538"/>
    <w:rsid w:val="00BC587B"/>
    <w:rsid w:val="00BD1920"/>
    <w:rsid w:val="00BD26DA"/>
    <w:rsid w:val="00BD5987"/>
    <w:rsid w:val="00BE60F8"/>
    <w:rsid w:val="00BF05B7"/>
    <w:rsid w:val="00C00BBD"/>
    <w:rsid w:val="00C03E3B"/>
    <w:rsid w:val="00C053A1"/>
    <w:rsid w:val="00C061A1"/>
    <w:rsid w:val="00C143B7"/>
    <w:rsid w:val="00C14BF6"/>
    <w:rsid w:val="00C17B8B"/>
    <w:rsid w:val="00C305BF"/>
    <w:rsid w:val="00C313CF"/>
    <w:rsid w:val="00C328A6"/>
    <w:rsid w:val="00C3367C"/>
    <w:rsid w:val="00C35C4D"/>
    <w:rsid w:val="00C42DDF"/>
    <w:rsid w:val="00C67E03"/>
    <w:rsid w:val="00C70122"/>
    <w:rsid w:val="00C70355"/>
    <w:rsid w:val="00C76A64"/>
    <w:rsid w:val="00C82DBF"/>
    <w:rsid w:val="00CA057E"/>
    <w:rsid w:val="00CA3E29"/>
    <w:rsid w:val="00CB200E"/>
    <w:rsid w:val="00CB2626"/>
    <w:rsid w:val="00CC769B"/>
    <w:rsid w:val="00CD5ADD"/>
    <w:rsid w:val="00D03157"/>
    <w:rsid w:val="00D056C8"/>
    <w:rsid w:val="00D10AE3"/>
    <w:rsid w:val="00D159E6"/>
    <w:rsid w:val="00D21575"/>
    <w:rsid w:val="00D2319D"/>
    <w:rsid w:val="00D33F16"/>
    <w:rsid w:val="00D36904"/>
    <w:rsid w:val="00D37E33"/>
    <w:rsid w:val="00D56439"/>
    <w:rsid w:val="00D622F5"/>
    <w:rsid w:val="00D633FC"/>
    <w:rsid w:val="00D64AD4"/>
    <w:rsid w:val="00D846B4"/>
    <w:rsid w:val="00D92C65"/>
    <w:rsid w:val="00DA664C"/>
    <w:rsid w:val="00DC03D2"/>
    <w:rsid w:val="00DC551D"/>
    <w:rsid w:val="00DD2051"/>
    <w:rsid w:val="00DE7061"/>
    <w:rsid w:val="00DF1765"/>
    <w:rsid w:val="00DF5039"/>
    <w:rsid w:val="00DF5D7B"/>
    <w:rsid w:val="00E0171B"/>
    <w:rsid w:val="00E07499"/>
    <w:rsid w:val="00E1271A"/>
    <w:rsid w:val="00E13BF9"/>
    <w:rsid w:val="00E1555A"/>
    <w:rsid w:val="00E16348"/>
    <w:rsid w:val="00E21ADC"/>
    <w:rsid w:val="00E40FB0"/>
    <w:rsid w:val="00E55527"/>
    <w:rsid w:val="00E64B65"/>
    <w:rsid w:val="00E67A7F"/>
    <w:rsid w:val="00E843E1"/>
    <w:rsid w:val="00E85BE8"/>
    <w:rsid w:val="00E91035"/>
    <w:rsid w:val="00E97CD7"/>
    <w:rsid w:val="00EB29DF"/>
    <w:rsid w:val="00EB6740"/>
    <w:rsid w:val="00EE2826"/>
    <w:rsid w:val="00F02BC0"/>
    <w:rsid w:val="00F256E3"/>
    <w:rsid w:val="00F373A3"/>
    <w:rsid w:val="00F46061"/>
    <w:rsid w:val="00F5209C"/>
    <w:rsid w:val="00F54F22"/>
    <w:rsid w:val="00F61E1C"/>
    <w:rsid w:val="00F70113"/>
    <w:rsid w:val="00F71023"/>
    <w:rsid w:val="00F72570"/>
    <w:rsid w:val="00F7540F"/>
    <w:rsid w:val="00F93733"/>
    <w:rsid w:val="00F95079"/>
    <w:rsid w:val="00F97428"/>
    <w:rsid w:val="00FA16E9"/>
    <w:rsid w:val="00FB0BEE"/>
    <w:rsid w:val="00FB7085"/>
    <w:rsid w:val="00FC726A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AD52F1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basedOn w:val="Normal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08B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36904"/>
  </w:style>
  <w:style w:type="paragraph" w:styleId="NormaleWeb">
    <w:name w:val="Normal (Web)"/>
    <w:basedOn w:val="Normale"/>
    <w:uiPriority w:val="99"/>
    <w:semiHidden/>
    <w:unhideWhenUsed/>
    <w:rsid w:val="00106545"/>
    <w:rPr>
      <w:rFonts w:ascii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0011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B2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4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70670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33685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81034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67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27120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254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88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346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5263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9214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04149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079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55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840313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65531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95894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726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41992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2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2668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925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3832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3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64340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69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2013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2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2806894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492107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10067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87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087546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039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43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7660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4516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3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89839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92976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orzioinest.it/bandi-spoke-1/" TargetMode="External"/><Relationship Id="rId13" Type="http://schemas.openxmlformats.org/officeDocument/2006/relationships/hyperlink" Target="https://www.consorzioinest.it/bandi-spoke-6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nsorzioinest.it/bandi-spoke-5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sorzioinest.it/bandi-spoke-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orzioinest.it/bandi-spoke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orzioinest.it/bandi-spoke-8/" TargetMode="External"/><Relationship Id="rId10" Type="http://schemas.openxmlformats.org/officeDocument/2006/relationships/hyperlink" Target="https://www.consorzioinest.it/bandi-spoke-3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orzioinest.it/bandi-spoke-2/" TargetMode="External"/><Relationship Id="rId14" Type="http://schemas.openxmlformats.org/officeDocument/2006/relationships/hyperlink" Target="https://www.consorzioinest.it/bandi-spoke-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0FDFE-5111-6D45-A275-6657F2BD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Luca Fabbri - Consorzio Inest</cp:lastModifiedBy>
  <cp:revision>9</cp:revision>
  <cp:lastPrinted>2023-08-07T13:08:00Z</cp:lastPrinted>
  <dcterms:created xsi:type="dcterms:W3CDTF">2023-08-29T06:19:00Z</dcterms:created>
  <dcterms:modified xsi:type="dcterms:W3CDTF">2023-08-29T06:25:00Z</dcterms:modified>
</cp:coreProperties>
</file>